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6C4F" w14:textId="534EC151" w:rsidR="00301CE2" w:rsidRDefault="00B479E3" w:rsidP="00301CE2">
      <w:pPr>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9E3">
        <w:rPr>
          <w:rFonts w:ascii="Times New Roman" w:hAnsi="Times New Roman" w:cs="Times New Roman"/>
          <w:i/>
          <w:iCs/>
          <w:sz w:val="24"/>
          <w:szCs w:val="24"/>
        </w:rPr>
        <w:t xml:space="preserve">Пример </w:t>
      </w:r>
    </w:p>
    <w:p w14:paraId="0F5B18EB" w14:textId="77777777" w:rsidR="00B479E3" w:rsidRPr="00B479E3" w:rsidRDefault="00B479E3" w:rsidP="00301CE2">
      <w:pPr>
        <w:spacing w:after="0" w:line="240" w:lineRule="auto"/>
        <w:ind w:firstLine="567"/>
        <w:jc w:val="both"/>
        <w:rPr>
          <w:rFonts w:ascii="Times New Roman" w:hAnsi="Times New Roman" w:cs="Times New Roman"/>
          <w:i/>
          <w:iCs/>
          <w:sz w:val="24"/>
          <w:szCs w:val="24"/>
        </w:rPr>
      </w:pPr>
    </w:p>
    <w:p w14:paraId="6DACD5E9" w14:textId="070190B2" w:rsidR="00301CE2" w:rsidRDefault="00301CE2" w:rsidP="00B479E3">
      <w:pPr>
        <w:spacing w:after="0" w:line="240" w:lineRule="auto"/>
        <w:jc w:val="center"/>
        <w:rPr>
          <w:rFonts w:ascii="Times New Roman" w:hAnsi="Times New Roman" w:cs="Times New Roman"/>
          <w:b/>
          <w:bCs/>
          <w:sz w:val="24"/>
          <w:szCs w:val="24"/>
        </w:rPr>
      </w:pPr>
      <w:r w:rsidRPr="00B479E3">
        <w:rPr>
          <w:rFonts w:ascii="Times New Roman" w:hAnsi="Times New Roman" w:cs="Times New Roman"/>
          <w:b/>
          <w:bCs/>
          <w:sz w:val="24"/>
          <w:szCs w:val="24"/>
        </w:rPr>
        <w:t>Определение и описания основных форм обработки персональных данных</w:t>
      </w:r>
    </w:p>
    <w:p w14:paraId="6218C079" w14:textId="77777777" w:rsidR="00B479E3" w:rsidRPr="00B479E3" w:rsidRDefault="00B479E3" w:rsidP="00B479E3">
      <w:pPr>
        <w:spacing w:after="0" w:line="240" w:lineRule="auto"/>
        <w:jc w:val="center"/>
        <w:rPr>
          <w:rFonts w:ascii="Times New Roman" w:hAnsi="Times New Roman" w:cs="Times New Roman"/>
          <w:b/>
          <w:bCs/>
          <w:sz w:val="24"/>
          <w:szCs w:val="24"/>
        </w:rPr>
      </w:pPr>
    </w:p>
    <w:tbl>
      <w:tblPr>
        <w:tblStyle w:val="a6"/>
        <w:tblW w:w="10774" w:type="dxa"/>
        <w:tblInd w:w="-998" w:type="dxa"/>
        <w:tblLook w:val="04A0" w:firstRow="1" w:lastRow="0" w:firstColumn="1" w:lastColumn="0" w:noHBand="0" w:noVBand="1"/>
      </w:tblPr>
      <w:tblGrid>
        <w:gridCol w:w="2127"/>
        <w:gridCol w:w="6379"/>
        <w:gridCol w:w="2268"/>
      </w:tblGrid>
      <w:tr w:rsidR="00301CE2" w:rsidRPr="00301CE2" w14:paraId="191138D8"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1A972E54"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Форма обработки персональных данных</w:t>
            </w:r>
          </w:p>
        </w:tc>
        <w:tc>
          <w:tcPr>
            <w:tcW w:w="6379" w:type="dxa"/>
            <w:tcBorders>
              <w:top w:val="single" w:sz="4" w:space="0" w:color="auto"/>
              <w:left w:val="single" w:sz="4" w:space="0" w:color="auto"/>
              <w:bottom w:val="single" w:sz="4" w:space="0" w:color="auto"/>
              <w:right w:val="single" w:sz="4" w:space="0" w:color="auto"/>
            </w:tcBorders>
            <w:hideMark/>
          </w:tcPr>
          <w:p w14:paraId="34D90889"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Определение или описание*</w:t>
            </w:r>
          </w:p>
        </w:tc>
        <w:tc>
          <w:tcPr>
            <w:tcW w:w="2268" w:type="dxa"/>
            <w:tcBorders>
              <w:top w:val="single" w:sz="4" w:space="0" w:color="auto"/>
              <w:left w:val="single" w:sz="4" w:space="0" w:color="auto"/>
              <w:bottom w:val="single" w:sz="4" w:space="0" w:color="auto"/>
              <w:right w:val="single" w:sz="4" w:space="0" w:color="auto"/>
            </w:tcBorders>
            <w:hideMark/>
          </w:tcPr>
          <w:p w14:paraId="05293635"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НПА (норма Закона о защите персональных данных)</w:t>
            </w:r>
          </w:p>
        </w:tc>
      </w:tr>
      <w:tr w:rsidR="00301CE2" w:rsidRPr="00301CE2" w14:paraId="5B35F9A8"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44BE62AD"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Сбор</w:t>
            </w:r>
          </w:p>
        </w:tc>
        <w:tc>
          <w:tcPr>
            <w:tcW w:w="6379" w:type="dxa"/>
            <w:tcBorders>
              <w:top w:val="single" w:sz="4" w:space="0" w:color="auto"/>
              <w:left w:val="single" w:sz="4" w:space="0" w:color="auto"/>
              <w:bottom w:val="single" w:sz="4" w:space="0" w:color="auto"/>
              <w:right w:val="single" w:sz="4" w:space="0" w:color="auto"/>
            </w:tcBorders>
            <w:hideMark/>
          </w:tcPr>
          <w:p w14:paraId="56DC6721"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получение персональных данных непосредственно от первоисточника, т.е. от субъекта персональных данных или целенаправленный процесс получения персональных данных оператором непосредственно от субъекта персональных данных либо через специально привлеченных для этого третьих лиц</w:t>
            </w:r>
          </w:p>
        </w:tc>
        <w:tc>
          <w:tcPr>
            <w:tcW w:w="2268" w:type="dxa"/>
            <w:tcBorders>
              <w:top w:val="single" w:sz="4" w:space="0" w:color="auto"/>
              <w:left w:val="single" w:sz="4" w:space="0" w:color="auto"/>
              <w:bottom w:val="single" w:sz="4" w:space="0" w:color="auto"/>
              <w:right w:val="single" w:sz="4" w:space="0" w:color="auto"/>
            </w:tcBorders>
            <w:hideMark/>
          </w:tcPr>
          <w:p w14:paraId="606D467C"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w:t>
            </w:r>
          </w:p>
        </w:tc>
      </w:tr>
      <w:tr w:rsidR="00301CE2" w:rsidRPr="00301CE2" w14:paraId="0A5006B8"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40B7907A"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Систематизация</w:t>
            </w:r>
          </w:p>
        </w:tc>
        <w:tc>
          <w:tcPr>
            <w:tcW w:w="6379" w:type="dxa"/>
            <w:tcBorders>
              <w:top w:val="single" w:sz="4" w:space="0" w:color="auto"/>
              <w:left w:val="single" w:sz="4" w:space="0" w:color="auto"/>
              <w:bottom w:val="single" w:sz="4" w:space="0" w:color="auto"/>
              <w:right w:val="single" w:sz="4" w:space="0" w:color="auto"/>
            </w:tcBorders>
            <w:hideMark/>
          </w:tcPr>
          <w:p w14:paraId="5D2E681E"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процедура объединения, сведения групп однородных по неким признакам единиц (параметрам, критериям) к определенному иерархическому единству в функциональных целях на основе существующих между ними связей и (или) взаимодополняющих связей с внешним миром (внесение персональных данных в определенную базу данных по определенным критериям)</w:t>
            </w:r>
          </w:p>
        </w:tc>
        <w:tc>
          <w:tcPr>
            <w:tcW w:w="2268" w:type="dxa"/>
            <w:tcBorders>
              <w:top w:val="single" w:sz="4" w:space="0" w:color="auto"/>
              <w:left w:val="single" w:sz="4" w:space="0" w:color="auto"/>
              <w:bottom w:val="single" w:sz="4" w:space="0" w:color="auto"/>
              <w:right w:val="single" w:sz="4" w:space="0" w:color="auto"/>
            </w:tcBorders>
            <w:hideMark/>
          </w:tcPr>
          <w:p w14:paraId="585D31E5"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w:t>
            </w:r>
          </w:p>
        </w:tc>
      </w:tr>
      <w:tr w:rsidR="00301CE2" w:rsidRPr="00301CE2" w14:paraId="108DE98E"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3B1E833B"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Хранение</w:t>
            </w:r>
          </w:p>
        </w:tc>
        <w:tc>
          <w:tcPr>
            <w:tcW w:w="6379" w:type="dxa"/>
            <w:tcBorders>
              <w:top w:val="single" w:sz="4" w:space="0" w:color="auto"/>
              <w:left w:val="single" w:sz="4" w:space="0" w:color="auto"/>
              <w:bottom w:val="single" w:sz="4" w:space="0" w:color="auto"/>
              <w:right w:val="single" w:sz="4" w:space="0" w:color="auto"/>
            </w:tcBorders>
            <w:hideMark/>
          </w:tcPr>
          <w:p w14:paraId="1C9D45BA"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поддержание данных в неизменном состоянии после их сохранения, обеспечивающее возможность их последующего считывания в произвольный момент времени</w:t>
            </w:r>
          </w:p>
        </w:tc>
        <w:tc>
          <w:tcPr>
            <w:tcW w:w="2268" w:type="dxa"/>
            <w:tcBorders>
              <w:top w:val="single" w:sz="4" w:space="0" w:color="auto"/>
              <w:left w:val="single" w:sz="4" w:space="0" w:color="auto"/>
              <w:bottom w:val="single" w:sz="4" w:space="0" w:color="auto"/>
              <w:right w:val="single" w:sz="4" w:space="0" w:color="auto"/>
            </w:tcBorders>
            <w:hideMark/>
          </w:tcPr>
          <w:p w14:paraId="5888BB7F"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w:t>
            </w:r>
          </w:p>
        </w:tc>
      </w:tr>
      <w:tr w:rsidR="00301CE2" w:rsidRPr="00301CE2" w14:paraId="3D8471D5"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2F45AE13"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Изменение</w:t>
            </w:r>
          </w:p>
        </w:tc>
        <w:tc>
          <w:tcPr>
            <w:tcW w:w="6379" w:type="dxa"/>
            <w:tcBorders>
              <w:top w:val="single" w:sz="4" w:space="0" w:color="auto"/>
              <w:left w:val="single" w:sz="4" w:space="0" w:color="auto"/>
              <w:bottom w:val="single" w:sz="4" w:space="0" w:color="auto"/>
              <w:right w:val="single" w:sz="4" w:space="0" w:color="auto"/>
            </w:tcBorders>
            <w:hideMark/>
          </w:tcPr>
          <w:p w14:paraId="1F33DF4D"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исправление какого-либо дефекта в существующих данных, например их неполноты или неточности и т.п., не приводит к появлению новых данных</w:t>
            </w:r>
          </w:p>
        </w:tc>
        <w:tc>
          <w:tcPr>
            <w:tcW w:w="2268" w:type="dxa"/>
            <w:tcBorders>
              <w:top w:val="single" w:sz="4" w:space="0" w:color="auto"/>
              <w:left w:val="single" w:sz="4" w:space="0" w:color="auto"/>
              <w:bottom w:val="single" w:sz="4" w:space="0" w:color="auto"/>
              <w:right w:val="single" w:sz="4" w:space="0" w:color="auto"/>
            </w:tcBorders>
            <w:hideMark/>
          </w:tcPr>
          <w:p w14:paraId="240A62FE"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w:t>
            </w:r>
          </w:p>
        </w:tc>
      </w:tr>
      <w:tr w:rsidR="00301CE2" w:rsidRPr="00301CE2" w14:paraId="237E8F57"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1D0FBDC4"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Использование</w:t>
            </w:r>
          </w:p>
        </w:tc>
        <w:tc>
          <w:tcPr>
            <w:tcW w:w="6379" w:type="dxa"/>
            <w:tcBorders>
              <w:top w:val="single" w:sz="4" w:space="0" w:color="auto"/>
              <w:left w:val="single" w:sz="4" w:space="0" w:color="auto"/>
              <w:bottom w:val="single" w:sz="4" w:space="0" w:color="auto"/>
              <w:right w:val="single" w:sz="4" w:space="0" w:color="auto"/>
            </w:tcBorders>
            <w:hideMark/>
          </w:tcPr>
          <w:p w14:paraId="7FEFC351" w14:textId="77777777" w:rsidR="00301CE2" w:rsidRPr="00301CE2" w:rsidRDefault="00301CE2" w:rsidP="00301CE2">
            <w:pPr>
              <w:jc w:val="both"/>
              <w:rPr>
                <w:rFonts w:ascii="Times New Roman" w:hAnsi="Times New Roman" w:cs="Times New Roman"/>
                <w:i/>
                <w:iCs/>
                <w:sz w:val="24"/>
                <w:szCs w:val="24"/>
              </w:rPr>
            </w:pPr>
            <w:r w:rsidRPr="00301CE2">
              <w:rPr>
                <w:rFonts w:ascii="Times New Roman" w:hAnsi="Times New Roman" w:cs="Times New Roman"/>
                <w:i/>
                <w:iCs/>
                <w:sz w:val="24"/>
                <w:szCs w:val="24"/>
              </w:rPr>
              <w:t xml:space="preserve">(по мнению автора, </w:t>
            </w:r>
            <w:proofErr w:type="gramStart"/>
            <w:r w:rsidRPr="00301CE2">
              <w:rPr>
                <w:rFonts w:ascii="Times New Roman" w:hAnsi="Times New Roman" w:cs="Times New Roman"/>
                <w:i/>
                <w:iCs/>
                <w:sz w:val="24"/>
                <w:szCs w:val="24"/>
              </w:rPr>
              <w:t>- это</w:t>
            </w:r>
            <w:proofErr w:type="gramEnd"/>
            <w:r w:rsidRPr="00301CE2">
              <w:rPr>
                <w:rFonts w:ascii="Times New Roman" w:hAnsi="Times New Roman" w:cs="Times New Roman"/>
                <w:i/>
                <w:iCs/>
                <w:sz w:val="24"/>
                <w:szCs w:val="24"/>
              </w:rPr>
              <w:t xml:space="preserve"> применение оператором (лицами, допущенными к обработке персональных данных, обрабатываемых организацией) персональных данных (например, при оформлении переводе применение персональных данных, имеющихся в личном деле и т.п.) </w:t>
            </w:r>
          </w:p>
        </w:tc>
        <w:tc>
          <w:tcPr>
            <w:tcW w:w="2268" w:type="dxa"/>
            <w:tcBorders>
              <w:top w:val="single" w:sz="4" w:space="0" w:color="auto"/>
              <w:left w:val="single" w:sz="4" w:space="0" w:color="auto"/>
              <w:bottom w:val="single" w:sz="4" w:space="0" w:color="auto"/>
              <w:right w:val="single" w:sz="4" w:space="0" w:color="auto"/>
            </w:tcBorders>
            <w:hideMark/>
          </w:tcPr>
          <w:p w14:paraId="2C2506B1"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w:t>
            </w:r>
          </w:p>
        </w:tc>
      </w:tr>
      <w:tr w:rsidR="00301CE2" w:rsidRPr="00301CE2" w14:paraId="26644BFF"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494DCAAE"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Обезличивание</w:t>
            </w:r>
          </w:p>
        </w:tc>
        <w:tc>
          <w:tcPr>
            <w:tcW w:w="6379" w:type="dxa"/>
            <w:tcBorders>
              <w:top w:val="single" w:sz="4" w:space="0" w:color="auto"/>
              <w:left w:val="single" w:sz="4" w:space="0" w:color="auto"/>
              <w:bottom w:val="single" w:sz="4" w:space="0" w:color="auto"/>
              <w:right w:val="single" w:sz="4" w:space="0" w:color="auto"/>
            </w:tcBorders>
            <w:hideMark/>
          </w:tcPr>
          <w:p w14:paraId="48655964"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c>
          <w:tcPr>
            <w:tcW w:w="2268" w:type="dxa"/>
            <w:tcBorders>
              <w:top w:val="single" w:sz="4" w:space="0" w:color="auto"/>
              <w:left w:val="single" w:sz="4" w:space="0" w:color="auto"/>
              <w:bottom w:val="single" w:sz="4" w:space="0" w:color="auto"/>
              <w:right w:val="single" w:sz="4" w:space="0" w:color="auto"/>
            </w:tcBorders>
            <w:hideMark/>
          </w:tcPr>
          <w:p w14:paraId="7323258B" w14:textId="77777777" w:rsidR="00301CE2" w:rsidRPr="00301CE2" w:rsidRDefault="00301CE2" w:rsidP="00301CE2">
            <w:pPr>
              <w:jc w:val="both"/>
              <w:rPr>
                <w:rFonts w:ascii="Times New Roman" w:hAnsi="Times New Roman" w:cs="Times New Roman"/>
                <w:sz w:val="24"/>
                <w:szCs w:val="24"/>
              </w:rPr>
            </w:pPr>
            <w:proofErr w:type="spellStart"/>
            <w:r w:rsidRPr="00301CE2">
              <w:rPr>
                <w:rFonts w:ascii="Times New Roman" w:hAnsi="Times New Roman" w:cs="Times New Roman"/>
                <w:sz w:val="24"/>
                <w:szCs w:val="24"/>
              </w:rPr>
              <w:t>абз</w:t>
            </w:r>
            <w:proofErr w:type="spellEnd"/>
            <w:r w:rsidRPr="00301CE2">
              <w:rPr>
                <w:rFonts w:ascii="Times New Roman" w:hAnsi="Times New Roman" w:cs="Times New Roman"/>
                <w:sz w:val="24"/>
                <w:szCs w:val="24"/>
              </w:rPr>
              <w:t>. 5 ст. 1</w:t>
            </w:r>
          </w:p>
        </w:tc>
      </w:tr>
      <w:tr w:rsidR="00301CE2" w:rsidRPr="00301CE2" w14:paraId="5834F5C6"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70C42AE8"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Блокирование</w:t>
            </w:r>
          </w:p>
        </w:tc>
        <w:tc>
          <w:tcPr>
            <w:tcW w:w="6379" w:type="dxa"/>
            <w:tcBorders>
              <w:top w:val="single" w:sz="4" w:space="0" w:color="auto"/>
              <w:left w:val="single" w:sz="4" w:space="0" w:color="auto"/>
              <w:bottom w:val="single" w:sz="4" w:space="0" w:color="auto"/>
              <w:right w:val="single" w:sz="4" w:space="0" w:color="auto"/>
            </w:tcBorders>
            <w:hideMark/>
          </w:tcPr>
          <w:p w14:paraId="30AF0C1B"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прекращение доступа к персональным данным без их удаления</w:t>
            </w:r>
          </w:p>
        </w:tc>
        <w:tc>
          <w:tcPr>
            <w:tcW w:w="2268" w:type="dxa"/>
            <w:tcBorders>
              <w:top w:val="single" w:sz="4" w:space="0" w:color="auto"/>
              <w:left w:val="single" w:sz="4" w:space="0" w:color="auto"/>
              <w:bottom w:val="single" w:sz="4" w:space="0" w:color="auto"/>
              <w:right w:val="single" w:sz="4" w:space="0" w:color="auto"/>
            </w:tcBorders>
            <w:hideMark/>
          </w:tcPr>
          <w:p w14:paraId="46702B2B" w14:textId="77777777" w:rsidR="00301CE2" w:rsidRPr="00301CE2" w:rsidRDefault="00301CE2" w:rsidP="00301CE2">
            <w:pPr>
              <w:jc w:val="both"/>
              <w:rPr>
                <w:rFonts w:ascii="Times New Roman" w:hAnsi="Times New Roman" w:cs="Times New Roman"/>
                <w:sz w:val="24"/>
                <w:szCs w:val="24"/>
              </w:rPr>
            </w:pPr>
            <w:proofErr w:type="spellStart"/>
            <w:r w:rsidRPr="00301CE2">
              <w:rPr>
                <w:rFonts w:ascii="Times New Roman" w:hAnsi="Times New Roman" w:cs="Times New Roman"/>
                <w:sz w:val="24"/>
                <w:szCs w:val="24"/>
              </w:rPr>
              <w:t>абз</w:t>
            </w:r>
            <w:proofErr w:type="spellEnd"/>
            <w:r w:rsidRPr="00301CE2">
              <w:rPr>
                <w:rFonts w:ascii="Times New Roman" w:hAnsi="Times New Roman" w:cs="Times New Roman"/>
                <w:sz w:val="24"/>
                <w:szCs w:val="24"/>
              </w:rPr>
              <w:t>. 3 ст. 1</w:t>
            </w:r>
          </w:p>
        </w:tc>
      </w:tr>
      <w:tr w:rsidR="00301CE2" w:rsidRPr="00301CE2" w14:paraId="707C52C1"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02C58F04"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Распространение</w:t>
            </w:r>
          </w:p>
        </w:tc>
        <w:tc>
          <w:tcPr>
            <w:tcW w:w="6379" w:type="dxa"/>
            <w:tcBorders>
              <w:top w:val="single" w:sz="4" w:space="0" w:color="auto"/>
              <w:left w:val="single" w:sz="4" w:space="0" w:color="auto"/>
              <w:bottom w:val="single" w:sz="4" w:space="0" w:color="auto"/>
              <w:right w:val="single" w:sz="4" w:space="0" w:color="auto"/>
            </w:tcBorders>
            <w:hideMark/>
          </w:tcPr>
          <w:p w14:paraId="700C3703"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действия, направленные на ознакомление с персональными данными неопределенного круга лиц</w:t>
            </w:r>
          </w:p>
        </w:tc>
        <w:tc>
          <w:tcPr>
            <w:tcW w:w="2268" w:type="dxa"/>
            <w:tcBorders>
              <w:top w:val="single" w:sz="4" w:space="0" w:color="auto"/>
              <w:left w:val="single" w:sz="4" w:space="0" w:color="auto"/>
              <w:bottom w:val="single" w:sz="4" w:space="0" w:color="auto"/>
              <w:right w:val="single" w:sz="4" w:space="0" w:color="auto"/>
            </w:tcBorders>
            <w:hideMark/>
          </w:tcPr>
          <w:p w14:paraId="1FA74E87" w14:textId="77777777" w:rsidR="00301CE2" w:rsidRPr="00301CE2" w:rsidRDefault="00301CE2" w:rsidP="00301CE2">
            <w:pPr>
              <w:jc w:val="both"/>
              <w:rPr>
                <w:rFonts w:ascii="Times New Roman" w:hAnsi="Times New Roman" w:cs="Times New Roman"/>
                <w:sz w:val="24"/>
                <w:szCs w:val="24"/>
              </w:rPr>
            </w:pPr>
            <w:proofErr w:type="spellStart"/>
            <w:r w:rsidRPr="00301CE2">
              <w:rPr>
                <w:rFonts w:ascii="Times New Roman" w:hAnsi="Times New Roman" w:cs="Times New Roman"/>
                <w:sz w:val="24"/>
                <w:szCs w:val="24"/>
              </w:rPr>
              <w:t>абз</w:t>
            </w:r>
            <w:proofErr w:type="spellEnd"/>
            <w:r w:rsidRPr="00301CE2">
              <w:rPr>
                <w:rFonts w:ascii="Times New Roman" w:hAnsi="Times New Roman" w:cs="Times New Roman"/>
                <w:sz w:val="24"/>
                <w:szCs w:val="24"/>
              </w:rPr>
              <w:t>. 11 ст. 1</w:t>
            </w:r>
          </w:p>
        </w:tc>
      </w:tr>
      <w:tr w:rsidR="00301CE2" w:rsidRPr="00301CE2" w14:paraId="2BDC7A56"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6C7F9B6A"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Предоставление</w:t>
            </w:r>
          </w:p>
        </w:tc>
        <w:tc>
          <w:tcPr>
            <w:tcW w:w="6379" w:type="dxa"/>
            <w:tcBorders>
              <w:top w:val="single" w:sz="4" w:space="0" w:color="auto"/>
              <w:left w:val="single" w:sz="4" w:space="0" w:color="auto"/>
              <w:bottom w:val="single" w:sz="4" w:space="0" w:color="auto"/>
              <w:right w:val="single" w:sz="4" w:space="0" w:color="auto"/>
            </w:tcBorders>
            <w:hideMark/>
          </w:tcPr>
          <w:p w14:paraId="767A2186"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действия, направленные на ознакомление с персональными данными определенных лица или круга лиц</w:t>
            </w:r>
          </w:p>
        </w:tc>
        <w:tc>
          <w:tcPr>
            <w:tcW w:w="2268" w:type="dxa"/>
            <w:tcBorders>
              <w:top w:val="single" w:sz="4" w:space="0" w:color="auto"/>
              <w:left w:val="single" w:sz="4" w:space="0" w:color="auto"/>
              <w:bottom w:val="single" w:sz="4" w:space="0" w:color="auto"/>
              <w:right w:val="single" w:sz="4" w:space="0" w:color="auto"/>
            </w:tcBorders>
            <w:hideMark/>
          </w:tcPr>
          <w:p w14:paraId="466500CC" w14:textId="77777777" w:rsidR="00301CE2" w:rsidRPr="00301CE2" w:rsidRDefault="00301CE2" w:rsidP="00301CE2">
            <w:pPr>
              <w:jc w:val="both"/>
              <w:rPr>
                <w:rFonts w:ascii="Times New Roman" w:hAnsi="Times New Roman" w:cs="Times New Roman"/>
                <w:sz w:val="24"/>
                <w:szCs w:val="24"/>
              </w:rPr>
            </w:pPr>
            <w:proofErr w:type="spellStart"/>
            <w:r w:rsidRPr="00301CE2">
              <w:rPr>
                <w:rFonts w:ascii="Times New Roman" w:hAnsi="Times New Roman" w:cs="Times New Roman"/>
                <w:sz w:val="24"/>
                <w:szCs w:val="24"/>
              </w:rPr>
              <w:t>абз</w:t>
            </w:r>
            <w:proofErr w:type="spellEnd"/>
            <w:r w:rsidRPr="00301CE2">
              <w:rPr>
                <w:rFonts w:ascii="Times New Roman" w:hAnsi="Times New Roman" w:cs="Times New Roman"/>
                <w:sz w:val="24"/>
                <w:szCs w:val="24"/>
              </w:rPr>
              <w:t>. 10 ст. 1</w:t>
            </w:r>
          </w:p>
        </w:tc>
      </w:tr>
      <w:tr w:rsidR="00301CE2" w:rsidRPr="00301CE2" w14:paraId="5738BBEE" w14:textId="77777777" w:rsidTr="00301CE2">
        <w:tc>
          <w:tcPr>
            <w:tcW w:w="2127" w:type="dxa"/>
            <w:tcBorders>
              <w:top w:val="single" w:sz="4" w:space="0" w:color="auto"/>
              <w:left w:val="single" w:sz="4" w:space="0" w:color="auto"/>
              <w:bottom w:val="single" w:sz="4" w:space="0" w:color="auto"/>
              <w:right w:val="single" w:sz="4" w:space="0" w:color="auto"/>
            </w:tcBorders>
            <w:hideMark/>
          </w:tcPr>
          <w:p w14:paraId="444E021E"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Удаление</w:t>
            </w:r>
          </w:p>
        </w:tc>
        <w:tc>
          <w:tcPr>
            <w:tcW w:w="6379" w:type="dxa"/>
            <w:tcBorders>
              <w:top w:val="single" w:sz="4" w:space="0" w:color="auto"/>
              <w:left w:val="single" w:sz="4" w:space="0" w:color="auto"/>
              <w:bottom w:val="single" w:sz="4" w:space="0" w:color="auto"/>
              <w:right w:val="single" w:sz="4" w:space="0" w:color="auto"/>
            </w:tcBorders>
            <w:hideMark/>
          </w:tcPr>
          <w:p w14:paraId="7FB420AC" w14:textId="77777777" w:rsidR="00301CE2" w:rsidRPr="00301CE2" w:rsidRDefault="00301CE2" w:rsidP="00301CE2">
            <w:pPr>
              <w:jc w:val="both"/>
              <w:rPr>
                <w:rFonts w:ascii="Times New Roman" w:hAnsi="Times New Roman" w:cs="Times New Roman"/>
                <w:sz w:val="24"/>
                <w:szCs w:val="24"/>
              </w:rPr>
            </w:pPr>
            <w:r w:rsidRPr="00301CE2">
              <w:rPr>
                <w:rFonts w:ascii="Times New Roman" w:hAnsi="Times New Roman" w:cs="Times New Roman"/>
                <w:sz w:val="24"/>
                <w:szCs w:val="24"/>
              </w:rPr>
              <w:t>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tc>
        <w:tc>
          <w:tcPr>
            <w:tcW w:w="2268" w:type="dxa"/>
            <w:tcBorders>
              <w:top w:val="single" w:sz="4" w:space="0" w:color="auto"/>
              <w:left w:val="single" w:sz="4" w:space="0" w:color="auto"/>
              <w:bottom w:val="single" w:sz="4" w:space="0" w:color="auto"/>
              <w:right w:val="single" w:sz="4" w:space="0" w:color="auto"/>
            </w:tcBorders>
            <w:hideMark/>
          </w:tcPr>
          <w:p w14:paraId="3C565647" w14:textId="77777777" w:rsidR="00301CE2" w:rsidRPr="00301CE2" w:rsidRDefault="00301CE2" w:rsidP="00301CE2">
            <w:pPr>
              <w:jc w:val="both"/>
              <w:rPr>
                <w:rFonts w:ascii="Times New Roman" w:hAnsi="Times New Roman" w:cs="Times New Roman"/>
                <w:sz w:val="24"/>
                <w:szCs w:val="24"/>
              </w:rPr>
            </w:pPr>
            <w:proofErr w:type="spellStart"/>
            <w:r w:rsidRPr="00301CE2">
              <w:rPr>
                <w:rFonts w:ascii="Times New Roman" w:hAnsi="Times New Roman" w:cs="Times New Roman"/>
                <w:sz w:val="24"/>
                <w:szCs w:val="24"/>
              </w:rPr>
              <w:t>абз</w:t>
            </w:r>
            <w:proofErr w:type="spellEnd"/>
            <w:r w:rsidRPr="00301CE2">
              <w:rPr>
                <w:rFonts w:ascii="Times New Roman" w:hAnsi="Times New Roman" w:cs="Times New Roman"/>
                <w:sz w:val="24"/>
                <w:szCs w:val="24"/>
              </w:rPr>
              <w:t>. 15 ст. 1</w:t>
            </w:r>
          </w:p>
        </w:tc>
      </w:tr>
    </w:tbl>
    <w:p w14:paraId="2441B50C" w14:textId="77777777" w:rsidR="009B0B37" w:rsidRPr="00F33720" w:rsidRDefault="009B0B37" w:rsidP="009B0B37">
      <w:pPr>
        <w:spacing w:after="0" w:line="240" w:lineRule="auto"/>
        <w:jc w:val="both"/>
        <w:rPr>
          <w:rFonts w:ascii="Times New Roman" w:hAnsi="Times New Roman" w:cs="Times New Roman"/>
          <w:sz w:val="24"/>
          <w:szCs w:val="24"/>
        </w:rPr>
      </w:pPr>
    </w:p>
    <w:sectPr w:rsidR="009B0B37" w:rsidRPr="00F337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73C" w14:textId="77777777" w:rsidR="00DA5424" w:rsidRDefault="00DA5424" w:rsidP="00301CE2">
      <w:pPr>
        <w:spacing w:after="0" w:line="240" w:lineRule="auto"/>
      </w:pPr>
      <w:r>
        <w:separator/>
      </w:r>
    </w:p>
  </w:endnote>
  <w:endnote w:type="continuationSeparator" w:id="0">
    <w:p w14:paraId="12684706" w14:textId="77777777" w:rsidR="00DA5424" w:rsidRDefault="00DA5424" w:rsidP="003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EABA" w14:textId="77777777" w:rsidR="00DA5424" w:rsidRDefault="00DA5424" w:rsidP="00301CE2">
      <w:pPr>
        <w:spacing w:after="0" w:line="240" w:lineRule="auto"/>
      </w:pPr>
      <w:r>
        <w:separator/>
      </w:r>
    </w:p>
  </w:footnote>
  <w:footnote w:type="continuationSeparator" w:id="0">
    <w:p w14:paraId="7892CA86" w14:textId="77777777" w:rsidR="00DA5424" w:rsidRDefault="00DA5424" w:rsidP="00301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105"/>
    <w:multiLevelType w:val="hybridMultilevel"/>
    <w:tmpl w:val="83F24C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20"/>
    <w:rsid w:val="000846B0"/>
    <w:rsid w:val="001445BA"/>
    <w:rsid w:val="001A06CB"/>
    <w:rsid w:val="001E08BA"/>
    <w:rsid w:val="00234D80"/>
    <w:rsid w:val="00241D40"/>
    <w:rsid w:val="0027572A"/>
    <w:rsid w:val="00276410"/>
    <w:rsid w:val="00290C19"/>
    <w:rsid w:val="002D3AC1"/>
    <w:rsid w:val="002F7277"/>
    <w:rsid w:val="00301CE2"/>
    <w:rsid w:val="00304D6F"/>
    <w:rsid w:val="0032648E"/>
    <w:rsid w:val="00361121"/>
    <w:rsid w:val="00393248"/>
    <w:rsid w:val="003A6901"/>
    <w:rsid w:val="00404032"/>
    <w:rsid w:val="00413869"/>
    <w:rsid w:val="00446D7B"/>
    <w:rsid w:val="004F4EF6"/>
    <w:rsid w:val="00523F04"/>
    <w:rsid w:val="005377B4"/>
    <w:rsid w:val="00553686"/>
    <w:rsid w:val="005D4838"/>
    <w:rsid w:val="005E250B"/>
    <w:rsid w:val="00623840"/>
    <w:rsid w:val="00663BAB"/>
    <w:rsid w:val="006B5C53"/>
    <w:rsid w:val="00716050"/>
    <w:rsid w:val="00723760"/>
    <w:rsid w:val="00746F0F"/>
    <w:rsid w:val="007F399C"/>
    <w:rsid w:val="007F466E"/>
    <w:rsid w:val="008456AF"/>
    <w:rsid w:val="0087221D"/>
    <w:rsid w:val="0095061C"/>
    <w:rsid w:val="00951415"/>
    <w:rsid w:val="009B0B37"/>
    <w:rsid w:val="009F5125"/>
    <w:rsid w:val="009F62AD"/>
    <w:rsid w:val="00A32E77"/>
    <w:rsid w:val="00AF1126"/>
    <w:rsid w:val="00B27640"/>
    <w:rsid w:val="00B33F5B"/>
    <w:rsid w:val="00B479E3"/>
    <w:rsid w:val="00B51966"/>
    <w:rsid w:val="00B674AB"/>
    <w:rsid w:val="00B82ABA"/>
    <w:rsid w:val="00B82CED"/>
    <w:rsid w:val="00BE67D5"/>
    <w:rsid w:val="00BF7698"/>
    <w:rsid w:val="00CF3191"/>
    <w:rsid w:val="00D30FD4"/>
    <w:rsid w:val="00D36D00"/>
    <w:rsid w:val="00DA46F6"/>
    <w:rsid w:val="00DA5424"/>
    <w:rsid w:val="00DC1B4A"/>
    <w:rsid w:val="00DC3C6A"/>
    <w:rsid w:val="00E63FB3"/>
    <w:rsid w:val="00E667E7"/>
    <w:rsid w:val="00EB2968"/>
    <w:rsid w:val="00EB492F"/>
    <w:rsid w:val="00EB5462"/>
    <w:rsid w:val="00F33720"/>
    <w:rsid w:val="00F6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DD1E"/>
  <w15:chartTrackingRefBased/>
  <w15:docId w15:val="{B51C8AD4-3AB2-4585-83CF-11BBB767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720"/>
    <w:rPr>
      <w:color w:val="0563C1" w:themeColor="hyperlink"/>
      <w:u w:val="single"/>
    </w:rPr>
  </w:style>
  <w:style w:type="character" w:styleId="a4">
    <w:name w:val="Unresolved Mention"/>
    <w:basedOn w:val="a0"/>
    <w:uiPriority w:val="99"/>
    <w:semiHidden/>
    <w:unhideWhenUsed/>
    <w:rsid w:val="00F33720"/>
    <w:rPr>
      <w:color w:val="605E5C"/>
      <w:shd w:val="clear" w:color="auto" w:fill="E1DFDD"/>
    </w:rPr>
  </w:style>
  <w:style w:type="paragraph" w:styleId="a5">
    <w:name w:val="List Paragraph"/>
    <w:basedOn w:val="a"/>
    <w:uiPriority w:val="34"/>
    <w:qFormat/>
    <w:rsid w:val="003A6901"/>
    <w:pPr>
      <w:ind w:left="720"/>
      <w:contextualSpacing/>
    </w:pPr>
  </w:style>
  <w:style w:type="table" w:styleId="a6">
    <w:name w:val="Table Grid"/>
    <w:basedOn w:val="a1"/>
    <w:uiPriority w:val="39"/>
    <w:rsid w:val="0030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301CE2"/>
    <w:pPr>
      <w:spacing w:after="0" w:line="240" w:lineRule="auto"/>
    </w:pPr>
    <w:rPr>
      <w:sz w:val="20"/>
      <w:szCs w:val="20"/>
    </w:rPr>
  </w:style>
  <w:style w:type="character" w:customStyle="1" w:styleId="a8">
    <w:name w:val="Текст сноски Знак"/>
    <w:basedOn w:val="a0"/>
    <w:link w:val="a7"/>
    <w:uiPriority w:val="99"/>
    <w:semiHidden/>
    <w:rsid w:val="00301CE2"/>
    <w:rPr>
      <w:sz w:val="20"/>
      <w:szCs w:val="20"/>
    </w:rPr>
  </w:style>
  <w:style w:type="character" w:styleId="a9">
    <w:name w:val="footnote reference"/>
    <w:basedOn w:val="a0"/>
    <w:uiPriority w:val="99"/>
    <w:semiHidden/>
    <w:unhideWhenUsed/>
    <w:rsid w:val="00301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6974">
      <w:bodyDiv w:val="1"/>
      <w:marLeft w:val="0"/>
      <w:marRight w:val="0"/>
      <w:marTop w:val="0"/>
      <w:marBottom w:val="0"/>
      <w:divBdr>
        <w:top w:val="none" w:sz="0" w:space="0" w:color="auto"/>
        <w:left w:val="none" w:sz="0" w:space="0" w:color="auto"/>
        <w:bottom w:val="none" w:sz="0" w:space="0" w:color="auto"/>
        <w:right w:val="none" w:sz="0" w:space="0" w:color="auto"/>
      </w:divBdr>
    </w:div>
    <w:div w:id="445000878">
      <w:bodyDiv w:val="1"/>
      <w:marLeft w:val="0"/>
      <w:marRight w:val="0"/>
      <w:marTop w:val="0"/>
      <w:marBottom w:val="0"/>
      <w:divBdr>
        <w:top w:val="none" w:sz="0" w:space="0" w:color="auto"/>
        <w:left w:val="none" w:sz="0" w:space="0" w:color="auto"/>
        <w:bottom w:val="none" w:sz="0" w:space="0" w:color="auto"/>
        <w:right w:val="none" w:sz="0" w:space="0" w:color="auto"/>
      </w:divBdr>
    </w:div>
    <w:div w:id="491455679">
      <w:bodyDiv w:val="1"/>
      <w:marLeft w:val="0"/>
      <w:marRight w:val="0"/>
      <w:marTop w:val="0"/>
      <w:marBottom w:val="0"/>
      <w:divBdr>
        <w:top w:val="none" w:sz="0" w:space="0" w:color="auto"/>
        <w:left w:val="none" w:sz="0" w:space="0" w:color="auto"/>
        <w:bottom w:val="none" w:sz="0" w:space="0" w:color="auto"/>
        <w:right w:val="none" w:sz="0" w:space="0" w:color="auto"/>
      </w:divBdr>
    </w:div>
    <w:div w:id="669871447">
      <w:bodyDiv w:val="1"/>
      <w:marLeft w:val="0"/>
      <w:marRight w:val="0"/>
      <w:marTop w:val="0"/>
      <w:marBottom w:val="0"/>
      <w:divBdr>
        <w:top w:val="none" w:sz="0" w:space="0" w:color="auto"/>
        <w:left w:val="none" w:sz="0" w:space="0" w:color="auto"/>
        <w:bottom w:val="none" w:sz="0" w:space="0" w:color="auto"/>
        <w:right w:val="none" w:sz="0" w:space="0" w:color="auto"/>
      </w:divBdr>
    </w:div>
    <w:div w:id="742990674">
      <w:bodyDiv w:val="1"/>
      <w:marLeft w:val="0"/>
      <w:marRight w:val="0"/>
      <w:marTop w:val="0"/>
      <w:marBottom w:val="0"/>
      <w:divBdr>
        <w:top w:val="none" w:sz="0" w:space="0" w:color="auto"/>
        <w:left w:val="none" w:sz="0" w:space="0" w:color="auto"/>
        <w:bottom w:val="none" w:sz="0" w:space="0" w:color="auto"/>
        <w:right w:val="none" w:sz="0" w:space="0" w:color="auto"/>
      </w:divBdr>
    </w:div>
    <w:div w:id="753160125">
      <w:bodyDiv w:val="1"/>
      <w:marLeft w:val="0"/>
      <w:marRight w:val="0"/>
      <w:marTop w:val="0"/>
      <w:marBottom w:val="0"/>
      <w:divBdr>
        <w:top w:val="none" w:sz="0" w:space="0" w:color="auto"/>
        <w:left w:val="none" w:sz="0" w:space="0" w:color="auto"/>
        <w:bottom w:val="none" w:sz="0" w:space="0" w:color="auto"/>
        <w:right w:val="none" w:sz="0" w:space="0" w:color="auto"/>
      </w:divBdr>
    </w:div>
    <w:div w:id="829759598">
      <w:bodyDiv w:val="1"/>
      <w:marLeft w:val="0"/>
      <w:marRight w:val="0"/>
      <w:marTop w:val="0"/>
      <w:marBottom w:val="0"/>
      <w:divBdr>
        <w:top w:val="none" w:sz="0" w:space="0" w:color="auto"/>
        <w:left w:val="none" w:sz="0" w:space="0" w:color="auto"/>
        <w:bottom w:val="none" w:sz="0" w:space="0" w:color="auto"/>
        <w:right w:val="none" w:sz="0" w:space="0" w:color="auto"/>
      </w:divBdr>
    </w:div>
    <w:div w:id="882212406">
      <w:bodyDiv w:val="1"/>
      <w:marLeft w:val="0"/>
      <w:marRight w:val="0"/>
      <w:marTop w:val="0"/>
      <w:marBottom w:val="0"/>
      <w:divBdr>
        <w:top w:val="none" w:sz="0" w:space="0" w:color="auto"/>
        <w:left w:val="none" w:sz="0" w:space="0" w:color="auto"/>
        <w:bottom w:val="none" w:sz="0" w:space="0" w:color="auto"/>
        <w:right w:val="none" w:sz="0" w:space="0" w:color="auto"/>
      </w:divBdr>
    </w:div>
    <w:div w:id="931860497">
      <w:bodyDiv w:val="1"/>
      <w:marLeft w:val="0"/>
      <w:marRight w:val="0"/>
      <w:marTop w:val="0"/>
      <w:marBottom w:val="0"/>
      <w:divBdr>
        <w:top w:val="none" w:sz="0" w:space="0" w:color="auto"/>
        <w:left w:val="none" w:sz="0" w:space="0" w:color="auto"/>
        <w:bottom w:val="none" w:sz="0" w:space="0" w:color="auto"/>
        <w:right w:val="none" w:sz="0" w:space="0" w:color="auto"/>
      </w:divBdr>
    </w:div>
    <w:div w:id="1202859027">
      <w:bodyDiv w:val="1"/>
      <w:marLeft w:val="0"/>
      <w:marRight w:val="0"/>
      <w:marTop w:val="0"/>
      <w:marBottom w:val="0"/>
      <w:divBdr>
        <w:top w:val="none" w:sz="0" w:space="0" w:color="auto"/>
        <w:left w:val="none" w:sz="0" w:space="0" w:color="auto"/>
        <w:bottom w:val="none" w:sz="0" w:space="0" w:color="auto"/>
        <w:right w:val="none" w:sz="0" w:space="0" w:color="auto"/>
      </w:divBdr>
    </w:div>
    <w:div w:id="1326395206">
      <w:bodyDiv w:val="1"/>
      <w:marLeft w:val="0"/>
      <w:marRight w:val="0"/>
      <w:marTop w:val="0"/>
      <w:marBottom w:val="0"/>
      <w:divBdr>
        <w:top w:val="none" w:sz="0" w:space="0" w:color="auto"/>
        <w:left w:val="none" w:sz="0" w:space="0" w:color="auto"/>
        <w:bottom w:val="none" w:sz="0" w:space="0" w:color="auto"/>
        <w:right w:val="none" w:sz="0" w:space="0" w:color="auto"/>
      </w:divBdr>
    </w:div>
    <w:div w:id="1462377651">
      <w:bodyDiv w:val="1"/>
      <w:marLeft w:val="0"/>
      <w:marRight w:val="0"/>
      <w:marTop w:val="0"/>
      <w:marBottom w:val="0"/>
      <w:divBdr>
        <w:top w:val="none" w:sz="0" w:space="0" w:color="auto"/>
        <w:left w:val="none" w:sz="0" w:space="0" w:color="auto"/>
        <w:bottom w:val="none" w:sz="0" w:space="0" w:color="auto"/>
        <w:right w:val="none" w:sz="0" w:space="0" w:color="auto"/>
      </w:divBdr>
    </w:div>
    <w:div w:id="1488546350">
      <w:bodyDiv w:val="1"/>
      <w:marLeft w:val="0"/>
      <w:marRight w:val="0"/>
      <w:marTop w:val="0"/>
      <w:marBottom w:val="0"/>
      <w:divBdr>
        <w:top w:val="none" w:sz="0" w:space="0" w:color="auto"/>
        <w:left w:val="none" w:sz="0" w:space="0" w:color="auto"/>
        <w:bottom w:val="none" w:sz="0" w:space="0" w:color="auto"/>
        <w:right w:val="none" w:sz="0" w:space="0" w:color="auto"/>
      </w:divBdr>
    </w:div>
    <w:div w:id="1504082503">
      <w:bodyDiv w:val="1"/>
      <w:marLeft w:val="0"/>
      <w:marRight w:val="0"/>
      <w:marTop w:val="0"/>
      <w:marBottom w:val="0"/>
      <w:divBdr>
        <w:top w:val="none" w:sz="0" w:space="0" w:color="auto"/>
        <w:left w:val="none" w:sz="0" w:space="0" w:color="auto"/>
        <w:bottom w:val="none" w:sz="0" w:space="0" w:color="auto"/>
        <w:right w:val="none" w:sz="0" w:space="0" w:color="auto"/>
      </w:divBdr>
    </w:div>
    <w:div w:id="1536426528">
      <w:bodyDiv w:val="1"/>
      <w:marLeft w:val="0"/>
      <w:marRight w:val="0"/>
      <w:marTop w:val="0"/>
      <w:marBottom w:val="0"/>
      <w:divBdr>
        <w:top w:val="none" w:sz="0" w:space="0" w:color="auto"/>
        <w:left w:val="none" w:sz="0" w:space="0" w:color="auto"/>
        <w:bottom w:val="none" w:sz="0" w:space="0" w:color="auto"/>
        <w:right w:val="none" w:sz="0" w:space="0" w:color="auto"/>
      </w:divBdr>
    </w:div>
    <w:div w:id="1540165370">
      <w:bodyDiv w:val="1"/>
      <w:marLeft w:val="0"/>
      <w:marRight w:val="0"/>
      <w:marTop w:val="0"/>
      <w:marBottom w:val="0"/>
      <w:divBdr>
        <w:top w:val="none" w:sz="0" w:space="0" w:color="auto"/>
        <w:left w:val="none" w:sz="0" w:space="0" w:color="auto"/>
        <w:bottom w:val="none" w:sz="0" w:space="0" w:color="auto"/>
        <w:right w:val="none" w:sz="0" w:space="0" w:color="auto"/>
      </w:divBdr>
    </w:div>
    <w:div w:id="1574702860">
      <w:bodyDiv w:val="1"/>
      <w:marLeft w:val="0"/>
      <w:marRight w:val="0"/>
      <w:marTop w:val="0"/>
      <w:marBottom w:val="0"/>
      <w:divBdr>
        <w:top w:val="none" w:sz="0" w:space="0" w:color="auto"/>
        <w:left w:val="none" w:sz="0" w:space="0" w:color="auto"/>
        <w:bottom w:val="none" w:sz="0" w:space="0" w:color="auto"/>
        <w:right w:val="none" w:sz="0" w:space="0" w:color="auto"/>
      </w:divBdr>
    </w:div>
    <w:div w:id="1597135172">
      <w:bodyDiv w:val="1"/>
      <w:marLeft w:val="0"/>
      <w:marRight w:val="0"/>
      <w:marTop w:val="0"/>
      <w:marBottom w:val="0"/>
      <w:divBdr>
        <w:top w:val="none" w:sz="0" w:space="0" w:color="auto"/>
        <w:left w:val="none" w:sz="0" w:space="0" w:color="auto"/>
        <w:bottom w:val="none" w:sz="0" w:space="0" w:color="auto"/>
        <w:right w:val="none" w:sz="0" w:space="0" w:color="auto"/>
      </w:divBdr>
    </w:div>
    <w:div w:id="1647854186">
      <w:bodyDiv w:val="1"/>
      <w:marLeft w:val="0"/>
      <w:marRight w:val="0"/>
      <w:marTop w:val="0"/>
      <w:marBottom w:val="0"/>
      <w:divBdr>
        <w:top w:val="none" w:sz="0" w:space="0" w:color="auto"/>
        <w:left w:val="none" w:sz="0" w:space="0" w:color="auto"/>
        <w:bottom w:val="none" w:sz="0" w:space="0" w:color="auto"/>
        <w:right w:val="none" w:sz="0" w:space="0" w:color="auto"/>
      </w:divBdr>
    </w:div>
    <w:div w:id="1792628163">
      <w:bodyDiv w:val="1"/>
      <w:marLeft w:val="0"/>
      <w:marRight w:val="0"/>
      <w:marTop w:val="0"/>
      <w:marBottom w:val="0"/>
      <w:divBdr>
        <w:top w:val="none" w:sz="0" w:space="0" w:color="auto"/>
        <w:left w:val="none" w:sz="0" w:space="0" w:color="auto"/>
        <w:bottom w:val="none" w:sz="0" w:space="0" w:color="auto"/>
        <w:right w:val="none" w:sz="0" w:space="0" w:color="auto"/>
      </w:divBdr>
    </w:div>
    <w:div w:id="1847592042">
      <w:bodyDiv w:val="1"/>
      <w:marLeft w:val="0"/>
      <w:marRight w:val="0"/>
      <w:marTop w:val="0"/>
      <w:marBottom w:val="0"/>
      <w:divBdr>
        <w:top w:val="none" w:sz="0" w:space="0" w:color="auto"/>
        <w:left w:val="none" w:sz="0" w:space="0" w:color="auto"/>
        <w:bottom w:val="none" w:sz="0" w:space="0" w:color="auto"/>
        <w:right w:val="none" w:sz="0" w:space="0" w:color="auto"/>
      </w:divBdr>
    </w:div>
    <w:div w:id="1949194222">
      <w:bodyDiv w:val="1"/>
      <w:marLeft w:val="0"/>
      <w:marRight w:val="0"/>
      <w:marTop w:val="0"/>
      <w:marBottom w:val="0"/>
      <w:divBdr>
        <w:top w:val="none" w:sz="0" w:space="0" w:color="auto"/>
        <w:left w:val="none" w:sz="0" w:space="0" w:color="auto"/>
        <w:bottom w:val="none" w:sz="0" w:space="0" w:color="auto"/>
        <w:right w:val="none" w:sz="0" w:space="0" w:color="auto"/>
      </w:divBdr>
      <w:divsChild>
        <w:div w:id="1517967062">
          <w:marLeft w:val="0"/>
          <w:marRight w:val="0"/>
          <w:marTop w:val="0"/>
          <w:marBottom w:val="0"/>
          <w:divBdr>
            <w:top w:val="none" w:sz="0" w:space="0" w:color="auto"/>
            <w:left w:val="none" w:sz="0" w:space="0" w:color="auto"/>
            <w:bottom w:val="none" w:sz="0" w:space="0" w:color="auto"/>
            <w:right w:val="none" w:sz="0" w:space="0" w:color="auto"/>
          </w:divBdr>
        </w:div>
      </w:divsChild>
    </w:div>
    <w:div w:id="1958564542">
      <w:bodyDiv w:val="1"/>
      <w:marLeft w:val="0"/>
      <w:marRight w:val="0"/>
      <w:marTop w:val="0"/>
      <w:marBottom w:val="0"/>
      <w:divBdr>
        <w:top w:val="none" w:sz="0" w:space="0" w:color="auto"/>
        <w:left w:val="none" w:sz="0" w:space="0" w:color="auto"/>
        <w:bottom w:val="none" w:sz="0" w:space="0" w:color="auto"/>
        <w:right w:val="none" w:sz="0" w:space="0" w:color="auto"/>
      </w:divBdr>
    </w:div>
    <w:div w:id="1960641165">
      <w:bodyDiv w:val="1"/>
      <w:marLeft w:val="0"/>
      <w:marRight w:val="0"/>
      <w:marTop w:val="0"/>
      <w:marBottom w:val="0"/>
      <w:divBdr>
        <w:top w:val="none" w:sz="0" w:space="0" w:color="auto"/>
        <w:left w:val="none" w:sz="0" w:space="0" w:color="auto"/>
        <w:bottom w:val="none" w:sz="0" w:space="0" w:color="auto"/>
        <w:right w:val="none" w:sz="0" w:space="0" w:color="auto"/>
      </w:divBdr>
    </w:div>
    <w:div w:id="2004239840">
      <w:bodyDiv w:val="1"/>
      <w:marLeft w:val="0"/>
      <w:marRight w:val="0"/>
      <w:marTop w:val="0"/>
      <w:marBottom w:val="0"/>
      <w:divBdr>
        <w:top w:val="none" w:sz="0" w:space="0" w:color="auto"/>
        <w:left w:val="none" w:sz="0" w:space="0" w:color="auto"/>
        <w:bottom w:val="none" w:sz="0" w:space="0" w:color="auto"/>
        <w:right w:val="none" w:sz="0" w:space="0" w:color="auto"/>
      </w:divBdr>
    </w:div>
    <w:div w:id="2126189488">
      <w:bodyDiv w:val="1"/>
      <w:marLeft w:val="0"/>
      <w:marRight w:val="0"/>
      <w:marTop w:val="0"/>
      <w:marBottom w:val="0"/>
      <w:divBdr>
        <w:top w:val="none" w:sz="0" w:space="0" w:color="auto"/>
        <w:left w:val="none" w:sz="0" w:space="0" w:color="auto"/>
        <w:bottom w:val="none" w:sz="0" w:space="0" w:color="auto"/>
        <w:right w:val="none" w:sz="0" w:space="0" w:color="auto"/>
      </w:divBdr>
    </w:div>
    <w:div w:id="2134712650">
      <w:bodyDiv w:val="1"/>
      <w:marLeft w:val="0"/>
      <w:marRight w:val="0"/>
      <w:marTop w:val="0"/>
      <w:marBottom w:val="0"/>
      <w:divBdr>
        <w:top w:val="none" w:sz="0" w:space="0" w:color="auto"/>
        <w:left w:val="none" w:sz="0" w:space="0" w:color="auto"/>
        <w:bottom w:val="none" w:sz="0" w:space="0" w:color="auto"/>
        <w:right w:val="none" w:sz="0" w:space="0" w:color="auto"/>
      </w:divBdr>
    </w:div>
    <w:div w:id="2147158567">
      <w:bodyDiv w:val="1"/>
      <w:marLeft w:val="0"/>
      <w:marRight w:val="0"/>
      <w:marTop w:val="0"/>
      <w:marBottom w:val="0"/>
      <w:divBdr>
        <w:top w:val="none" w:sz="0" w:space="0" w:color="auto"/>
        <w:left w:val="none" w:sz="0" w:space="0" w:color="auto"/>
        <w:bottom w:val="none" w:sz="0" w:space="0" w:color="auto"/>
        <w:right w:val="none" w:sz="0" w:space="0" w:color="auto"/>
      </w:divBdr>
      <w:divsChild>
        <w:div w:id="177120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B8C0-E140-4B99-BDFD-A193234C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1964</Characters>
  <Application>Microsoft Office Word</Application>
  <DocSecurity>0</DocSecurity>
  <Lines>56</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Microsoft Office User</cp:lastModifiedBy>
  <cp:revision>2</cp:revision>
  <dcterms:created xsi:type="dcterms:W3CDTF">2021-12-23T09:39:00Z</dcterms:created>
  <dcterms:modified xsi:type="dcterms:W3CDTF">2021-12-23T09:39:00Z</dcterms:modified>
</cp:coreProperties>
</file>